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C1" w:rsidRDefault="005F63C1">
      <w:r>
        <w:t xml:space="preserve">The Romantic believed in the power of the imagination to inform, illuminate and transform their reader’s experiences. Keats, a second generation Romantic, believed that imagination must be searched for, and the meaning of his writings to change for each individual to find. </w:t>
      </w:r>
    </w:p>
    <w:p w:rsidR="005F63C1" w:rsidRDefault="005F63C1">
      <w:r>
        <w:t xml:space="preserve">Keats’ </w:t>
      </w:r>
      <w:r>
        <w:rPr>
          <w:u w:val="single"/>
        </w:rPr>
        <w:t xml:space="preserve">Ode on a Grecian Urn </w:t>
      </w:r>
      <w:r>
        <w:t>seems to describe the images within the urn. On the first reading, seems as if Keats has travelled in time and is viewing in person the images that are being portrayed.</w:t>
      </w:r>
    </w:p>
    <w:p w:rsidR="005F63C1" w:rsidRDefault="005F63C1"/>
    <w:p w:rsidR="005F63C1" w:rsidRDefault="005F63C1" w:rsidP="005F63C1">
      <w:pPr>
        <w:jc w:val="center"/>
      </w:pPr>
      <w:r>
        <w:t>“Fair youth, beneath the trees, thou canst not leave”</w:t>
      </w:r>
    </w:p>
    <w:p w:rsidR="005F63C1" w:rsidRDefault="005F63C1" w:rsidP="005F63C1">
      <w:pPr>
        <w:jc w:val="center"/>
      </w:pPr>
    </w:p>
    <w:p w:rsidR="005F63C1" w:rsidRDefault="005F63C1" w:rsidP="005F63C1">
      <w:r>
        <w:t xml:space="preserve">With further reading you soon realize that Keats seems to project his own ideas and desires onto the urn. Keats seems to be in awe of the urn, he seems to feel insignificant, creating a feeling of “awe” facing it, even though it is a creation of man. </w:t>
      </w:r>
    </w:p>
    <w:p w:rsidR="005F63C1" w:rsidRDefault="005F63C1" w:rsidP="005F63C1">
      <w:r>
        <w:t>Keats seems to use the Grecian Urn as a motif for immortal nature and imagination, separating the object from its human creators.</w:t>
      </w:r>
    </w:p>
    <w:p w:rsidR="005F63C1" w:rsidRDefault="005F63C1" w:rsidP="005F63C1"/>
    <w:p w:rsidR="005F63C1" w:rsidRDefault="005F63C1" w:rsidP="005F63C1">
      <w:pPr>
        <w:jc w:val="center"/>
      </w:pPr>
      <w:r>
        <w:t xml:space="preserve">“Thou foster-child of silence and slow time, </w:t>
      </w:r>
    </w:p>
    <w:p w:rsidR="005F63C1" w:rsidRDefault="005F63C1" w:rsidP="005F63C1">
      <w:pPr>
        <w:jc w:val="center"/>
      </w:pPr>
      <w:r>
        <w:t>Sylvan historian, who canst thus express</w:t>
      </w:r>
    </w:p>
    <w:p w:rsidR="005F63C1" w:rsidRDefault="005F63C1" w:rsidP="005F63C1">
      <w:pPr>
        <w:jc w:val="center"/>
      </w:pPr>
      <w:r>
        <w:t>A flow’ry tale more sweetly than our rhyme:”</w:t>
      </w:r>
    </w:p>
    <w:p w:rsidR="005F63C1" w:rsidRDefault="005F63C1" w:rsidP="005F63C1">
      <w:pPr>
        <w:jc w:val="center"/>
      </w:pPr>
    </w:p>
    <w:p w:rsidR="005F63C1" w:rsidRDefault="005F63C1" w:rsidP="005F63C1">
      <w:r>
        <w:t xml:space="preserve">Calling the urn a “foster-child” in this quote from the poem seems to suggest Keats’ acknowledgement that the urn is man-made but has been adopted by nature. The use of sibilance in “sylvan historian” creates a sense of softness and delicacy towards the urn, yet not placing it on a pedestal. This is similar to how Keats seems to try to console the season of autumn in his poem </w:t>
      </w:r>
      <w:r>
        <w:rPr>
          <w:u w:val="single"/>
        </w:rPr>
        <w:t>To Autumn</w:t>
      </w:r>
      <w:r>
        <w:t xml:space="preserve"> where it states:</w:t>
      </w:r>
    </w:p>
    <w:p w:rsidR="005F63C1" w:rsidRDefault="005F63C1" w:rsidP="005F63C1"/>
    <w:p w:rsidR="005F63C1" w:rsidRDefault="005F63C1" w:rsidP="005F63C1">
      <w:pPr>
        <w:jc w:val="center"/>
      </w:pPr>
      <w:r>
        <w:t>“Where are the songs of Spring? Ay, where are they?</w:t>
      </w:r>
    </w:p>
    <w:p w:rsidR="005F63C1" w:rsidRDefault="005F63C1" w:rsidP="005F63C1">
      <w:pPr>
        <w:jc w:val="center"/>
      </w:pPr>
      <w:r>
        <w:t>Think not of them, thou hast thy music too, - “</w:t>
      </w:r>
    </w:p>
    <w:p w:rsidR="005F63C1" w:rsidRDefault="005F63C1" w:rsidP="005F63C1">
      <w:pPr>
        <w:jc w:val="center"/>
      </w:pPr>
    </w:p>
    <w:p w:rsidR="005F63C1" w:rsidRDefault="005F63C1" w:rsidP="005F63C1">
      <w:r>
        <w:t xml:space="preserve">In </w:t>
      </w:r>
      <w:r>
        <w:rPr>
          <w:u w:val="single"/>
        </w:rPr>
        <w:t xml:space="preserve">To Autumn </w:t>
      </w:r>
      <w:r>
        <w:t>Keats seems to be challenging and drawing on the human form, he also maximizes the impact of the poem with the use of strong imagery such as:</w:t>
      </w:r>
    </w:p>
    <w:p w:rsidR="005F63C1" w:rsidRDefault="005F63C1" w:rsidP="005F63C1"/>
    <w:p w:rsidR="005F63C1" w:rsidRDefault="005F63C1" w:rsidP="005F63C1">
      <w:pPr>
        <w:jc w:val="center"/>
      </w:pPr>
      <w:r>
        <w:t>“Thy hair soft-lifted by the winnowing wind;</w:t>
      </w:r>
    </w:p>
    <w:p w:rsidR="005F63C1" w:rsidRDefault="005F63C1" w:rsidP="005F63C1">
      <w:pPr>
        <w:jc w:val="center"/>
      </w:pPr>
      <w:r>
        <w:t>Or on a half reaped furrow sound asleep;</w:t>
      </w:r>
    </w:p>
    <w:p w:rsidR="005F63C1" w:rsidRDefault="005F63C1" w:rsidP="005F63C1">
      <w:pPr>
        <w:jc w:val="center"/>
      </w:pPr>
      <w:r>
        <w:t>Drowsed with the fume of poppies, while thy hook</w:t>
      </w:r>
    </w:p>
    <w:p w:rsidR="005F63C1" w:rsidRDefault="005F63C1" w:rsidP="005F63C1">
      <w:pPr>
        <w:jc w:val="center"/>
      </w:pPr>
      <w:r>
        <w:t>Spares the nest swath and all its twined flowers;”</w:t>
      </w:r>
    </w:p>
    <w:p w:rsidR="005F63C1" w:rsidRDefault="005F63C1" w:rsidP="005F63C1">
      <w:pPr>
        <w:jc w:val="center"/>
      </w:pPr>
    </w:p>
    <w:p w:rsidR="005F63C1" w:rsidRDefault="005F63C1" w:rsidP="005F63C1">
      <w:r>
        <w:t>Imagery such as “Thy hair soft-lifted by the winnowing wind” seems to portray an image of a soft breeze in a field, playing with the fine wisps of hair on the head of the reader who imagines themselves in that place.</w:t>
      </w:r>
    </w:p>
    <w:p w:rsidR="005F63C1" w:rsidRDefault="005F63C1" w:rsidP="005F63C1"/>
    <w:p w:rsidR="005F63C1" w:rsidRDefault="005F63C1" w:rsidP="005F63C1">
      <w:r>
        <w:rPr>
          <w:u w:val="single"/>
        </w:rPr>
        <w:t>Ode to a Nightingale</w:t>
      </w:r>
      <w:r>
        <w:t>, on the other hand, transforms the setting and birdsong into the idealizations of nature through the language techniques, such as imagery, and the play on the reader’s imagination.</w:t>
      </w:r>
    </w:p>
    <w:p w:rsidR="005F63C1" w:rsidRDefault="005F63C1" w:rsidP="005F63C1"/>
    <w:p w:rsidR="00FE1EBA" w:rsidRDefault="005F63C1" w:rsidP="005F63C1">
      <w:pPr>
        <w:jc w:val="center"/>
      </w:pPr>
      <w:r>
        <w:t>“</w:t>
      </w:r>
      <w:r w:rsidR="00FE1EBA">
        <w:t>Past the rear meadows, over the still stream,</w:t>
      </w:r>
    </w:p>
    <w:p w:rsidR="00FE1EBA" w:rsidRDefault="00FE1EBA" w:rsidP="005F63C1">
      <w:pPr>
        <w:jc w:val="center"/>
      </w:pPr>
      <w:r>
        <w:t>Up the hill-side; and now ‘tis buried deep</w:t>
      </w:r>
    </w:p>
    <w:p w:rsidR="00FE1EBA" w:rsidRDefault="00FE1EBA" w:rsidP="005F63C1">
      <w:pPr>
        <w:jc w:val="center"/>
      </w:pPr>
      <w:r>
        <w:lastRenderedPageBreak/>
        <w:t>In the next valley-glades;”</w:t>
      </w:r>
    </w:p>
    <w:p w:rsidR="00FE1EBA" w:rsidRDefault="00FE1EBA" w:rsidP="005F63C1">
      <w:pPr>
        <w:jc w:val="center"/>
      </w:pPr>
    </w:p>
    <w:p w:rsidR="00FE1EBA" w:rsidRDefault="00FE1EBA" w:rsidP="00FE1EBA">
      <w:r>
        <w:t>This poem is symbolic of nature and imagination as antidotes of human suffering, something Keats truly believes in.</w:t>
      </w:r>
    </w:p>
    <w:p w:rsidR="00FE1EBA" w:rsidRDefault="00FE1EBA" w:rsidP="00FE1EBA"/>
    <w:p w:rsidR="00FE1EBA" w:rsidRDefault="00FE1EBA" w:rsidP="00FE1EBA">
      <w:r>
        <w:t xml:space="preserve">The three poems </w:t>
      </w:r>
      <w:r>
        <w:rPr>
          <w:u w:val="single"/>
        </w:rPr>
        <w:t xml:space="preserve">To Autumn, Ode to a Nightingale, </w:t>
      </w:r>
      <w:r>
        <w:t xml:space="preserve">and </w:t>
      </w:r>
      <w:r>
        <w:rPr>
          <w:u w:val="single"/>
        </w:rPr>
        <w:t>Ode on a Grecian Urn</w:t>
      </w:r>
      <w:r>
        <w:t xml:space="preserve"> display three key concepts. </w:t>
      </w:r>
      <w:r>
        <w:rPr>
          <w:u w:val="single"/>
        </w:rPr>
        <w:t>To Autumn</w:t>
      </w:r>
      <w:r>
        <w:t xml:space="preserve"> is a poem to a season, a season that doesn’t seem to ever be taken into consideration, something Keats seemed to feel strongly about due to his own lack of acknowledgement until after his death. </w:t>
      </w:r>
      <w:r>
        <w:rPr>
          <w:u w:val="single"/>
        </w:rPr>
        <w:t>Ode to a Nightingale</w:t>
      </w:r>
      <w:r>
        <w:t xml:space="preserve"> was inspired by a bird singing in a tree, causing Keats to reflect on the past and, on reflection, towards the future and Death, the complete circle of nature, while </w:t>
      </w:r>
      <w:r>
        <w:rPr>
          <w:u w:val="single"/>
        </w:rPr>
        <w:t>Ode on a Grecian Urn</w:t>
      </w:r>
      <w:r>
        <w:t xml:space="preserve"> reflects on Keats’ awe on an object which had withstood the passage of time and has come, intact, displaying the immortal and awe-inspiring powers of nature and the imagination. </w:t>
      </w:r>
    </w:p>
    <w:p w:rsidR="00FE1EBA" w:rsidRDefault="00FE1EBA" w:rsidP="00FE1EBA">
      <w:r>
        <w:t>This can be seen in all three poems in the following quotes and explanations.</w:t>
      </w:r>
    </w:p>
    <w:p w:rsidR="00FE1EBA" w:rsidRDefault="00FE1EBA" w:rsidP="00FE1EBA"/>
    <w:p w:rsidR="00FE1EBA" w:rsidRDefault="00FE1EBA" w:rsidP="00FE1EBA">
      <w:pPr>
        <w:jc w:val="center"/>
      </w:pPr>
      <w:r>
        <w:t>“Then in a wailful choir the small gnats mourn</w:t>
      </w:r>
    </w:p>
    <w:p w:rsidR="00FE1EBA" w:rsidRDefault="00FE1EBA" w:rsidP="00FE1EBA">
      <w:pPr>
        <w:jc w:val="center"/>
      </w:pPr>
      <w:r>
        <w:t>Among the river sallows, borne aloft</w:t>
      </w:r>
    </w:p>
    <w:p w:rsidR="00FE1EBA" w:rsidRDefault="00FE1EBA" w:rsidP="00FE1EBA">
      <w:pPr>
        <w:jc w:val="center"/>
      </w:pPr>
      <w:r>
        <w:t>Or sinking as the light wind lives and dies;”</w:t>
      </w:r>
    </w:p>
    <w:p w:rsidR="00FE1EBA" w:rsidRDefault="00FE1EBA" w:rsidP="00FE1EBA">
      <w:pPr>
        <w:jc w:val="center"/>
      </w:pPr>
    </w:p>
    <w:p w:rsidR="00C5291F" w:rsidRDefault="00FE1EBA" w:rsidP="00FE1EBA">
      <w:r>
        <w:t xml:space="preserve">This quote from </w:t>
      </w:r>
      <w:r>
        <w:rPr>
          <w:u w:val="single"/>
        </w:rPr>
        <w:t>To Autumn</w:t>
      </w:r>
      <w:r>
        <w:t xml:space="preserve"> displays how only the small things, such as the gnats, acknowledge </w:t>
      </w:r>
      <w:r w:rsidR="00C5291F">
        <w:t>the work autumn has contributed. This is similar to how Keats felt towards his work. Only few, such as Shelley, acknowledged and admired Keats’ work.</w:t>
      </w:r>
    </w:p>
    <w:p w:rsidR="00C5291F" w:rsidRDefault="00C5291F" w:rsidP="00FE1EBA"/>
    <w:p w:rsidR="00C5291F" w:rsidRDefault="00C5291F" w:rsidP="00C5291F">
      <w:pPr>
        <w:jc w:val="center"/>
      </w:pPr>
      <w:r>
        <w:t>“Where youth grows pale, and spectre-thin, and dies;</w:t>
      </w:r>
    </w:p>
    <w:p w:rsidR="00C5291F" w:rsidRDefault="00C5291F" w:rsidP="00C5291F">
      <w:pPr>
        <w:jc w:val="center"/>
      </w:pPr>
      <w:r>
        <w:t>Where but to think is to be full of sorrow”</w:t>
      </w:r>
    </w:p>
    <w:p w:rsidR="00C5291F" w:rsidRDefault="00C5291F" w:rsidP="00C5291F">
      <w:pPr>
        <w:jc w:val="center"/>
      </w:pPr>
    </w:p>
    <w:p w:rsidR="00C5291F" w:rsidRDefault="00C5291F" w:rsidP="00C5291F">
      <w:r>
        <w:t xml:space="preserve">Keats displays on </w:t>
      </w:r>
      <w:r>
        <w:rPr>
          <w:u w:val="single"/>
        </w:rPr>
        <w:t>Ode to a Nightingale</w:t>
      </w:r>
      <w:r>
        <w:t xml:space="preserve"> through this quote his reflections on passing time and how quick time’s harsh hand can move. In </w:t>
      </w:r>
      <w:r>
        <w:rPr>
          <w:u w:val="single"/>
        </w:rPr>
        <w:t>Ode on a Grecian Urn</w:t>
      </w:r>
      <w:r>
        <w:t>, however, Keats’ awe over imaginations power through nature seems to be displayed on the images of the urn.</w:t>
      </w:r>
    </w:p>
    <w:p w:rsidR="00C5291F" w:rsidRDefault="00C5291F" w:rsidP="00C5291F"/>
    <w:p w:rsidR="00C5291F" w:rsidRDefault="00C5291F" w:rsidP="00C5291F">
      <w:pPr>
        <w:jc w:val="center"/>
      </w:pPr>
      <w:r>
        <w:t>“O Attic shape! Fair attitude! With brede</w:t>
      </w:r>
    </w:p>
    <w:p w:rsidR="00C5291F" w:rsidRDefault="00C5291F" w:rsidP="00C5291F">
      <w:pPr>
        <w:jc w:val="center"/>
      </w:pPr>
      <w:r>
        <w:t>Of marble men and maidens over wrought,</w:t>
      </w:r>
    </w:p>
    <w:p w:rsidR="00C5291F" w:rsidRDefault="00C5291F" w:rsidP="00C5291F">
      <w:pPr>
        <w:jc w:val="center"/>
      </w:pPr>
      <w:r>
        <w:t>With fresh branches and the trodden weed;</w:t>
      </w:r>
    </w:p>
    <w:p w:rsidR="00C5291F" w:rsidRDefault="00C5291F" w:rsidP="00C5291F">
      <w:pPr>
        <w:jc w:val="center"/>
      </w:pPr>
      <w:r>
        <w:t>Thou, silent form, dost tease us out of thought</w:t>
      </w:r>
    </w:p>
    <w:p w:rsidR="00C5291F" w:rsidRDefault="00C5291F" w:rsidP="00C5291F">
      <w:pPr>
        <w:jc w:val="center"/>
      </w:pPr>
      <w:r>
        <w:t>As doth eternity:”</w:t>
      </w:r>
    </w:p>
    <w:p w:rsidR="00C5291F" w:rsidRDefault="00C5291F" w:rsidP="00C5291F">
      <w:pPr>
        <w:jc w:val="center"/>
      </w:pPr>
    </w:p>
    <w:p w:rsidR="00C5291F" w:rsidRDefault="00C5291F" w:rsidP="00C5291F">
      <w:pPr>
        <w:jc w:val="center"/>
      </w:pPr>
    </w:p>
    <w:p w:rsidR="00C5291F" w:rsidRDefault="00C5291F" w:rsidP="00C5291F">
      <w:pPr>
        <w:jc w:val="center"/>
      </w:pPr>
    </w:p>
    <w:p w:rsidR="005F63C1" w:rsidRPr="00C5291F" w:rsidRDefault="005F63C1" w:rsidP="00C5291F">
      <w:pPr>
        <w:jc w:val="center"/>
      </w:pPr>
    </w:p>
    <w:sectPr w:rsidR="005F63C1" w:rsidRPr="00C5291F" w:rsidSect="005F63C1">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5F63C1"/>
    <w:rsid w:val="005F63C1"/>
    <w:rsid w:val="009C1ABD"/>
    <w:rsid w:val="00BB74A0"/>
    <w:rsid w:val="00C5291F"/>
    <w:rsid w:val="00FE1EBA"/>
  </w:rsids>
  <m:mathPr>
    <m:mathFont m:val="Cambria Math"/>
    <m:brkBin m:val="before"/>
    <m:brkBinSub m:val="--"/>
    <m:smallFrac m:val="off"/>
    <m:dispDef m:val="of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8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3623</Characters>
  <Application>Microsoft Office Word</Application>
  <DocSecurity>0</DocSecurity>
  <Lines>30</Lines>
  <Paragraphs>8</Paragraphs>
  <ScaleCrop>false</ScaleCrop>
  <Company>Teacher</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Aguiar</dc:creator>
  <cp:lastModifiedBy>MsConstrue</cp:lastModifiedBy>
  <cp:revision>2</cp:revision>
  <dcterms:created xsi:type="dcterms:W3CDTF">2011-06-09T13:15:00Z</dcterms:created>
  <dcterms:modified xsi:type="dcterms:W3CDTF">2011-06-09T13:15:00Z</dcterms:modified>
</cp:coreProperties>
</file>